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EA30B6" w14:textId="77777777" w:rsidR="00E75EC6" w:rsidRDefault="00E75EC6" w:rsidP="009058B0">
      <w:pPr>
        <w:pBdr>
          <w:top w:val="nil"/>
          <w:left w:val="nil"/>
          <w:bottom w:val="nil"/>
          <w:right w:val="nil"/>
          <w:between w:val="nil"/>
        </w:pBdr>
        <w:spacing w:line="23" w:lineRule="atLeast"/>
        <w:ind w:hanging="2"/>
        <w:rPr>
          <w:color w:val="000000"/>
        </w:rPr>
      </w:pPr>
      <w:r>
        <w:rPr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0DA9B762" wp14:editId="42ECD9CE">
            <wp:simplePos x="0" y="0"/>
            <wp:positionH relativeFrom="column">
              <wp:posOffset>5142230</wp:posOffset>
            </wp:positionH>
            <wp:positionV relativeFrom="paragraph">
              <wp:posOffset>-250190</wp:posOffset>
            </wp:positionV>
            <wp:extent cx="882650" cy="882650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color w:val="000000"/>
          <w:sz w:val="24"/>
          <w:szCs w:val="24"/>
        </w:rPr>
        <w:t>Pawilon Czterech Kopuł Muzeum Sztuki Współczesnej</w:t>
      </w:r>
      <w:r>
        <w:rPr>
          <w:b/>
          <w:color w:val="000000"/>
          <w:sz w:val="24"/>
          <w:szCs w:val="24"/>
        </w:rPr>
        <w:br/>
        <w:t>Oddział Muzeum Narodowego we Wrocławiu</w:t>
      </w:r>
    </w:p>
    <w:p w14:paraId="5A5B95A6" w14:textId="77777777" w:rsidR="00E75EC6" w:rsidRDefault="00E75EC6" w:rsidP="009058B0">
      <w:pPr>
        <w:pBdr>
          <w:top w:val="nil"/>
          <w:left w:val="nil"/>
          <w:bottom w:val="nil"/>
          <w:right w:val="nil"/>
          <w:between w:val="nil"/>
        </w:pBdr>
        <w:spacing w:line="23" w:lineRule="atLeast"/>
        <w:ind w:hanging="2"/>
        <w:rPr>
          <w:color w:val="000000"/>
        </w:rPr>
      </w:pPr>
    </w:p>
    <w:p w14:paraId="16A665CC" w14:textId="77777777" w:rsidR="00117E28" w:rsidRDefault="00117E28" w:rsidP="009058B0">
      <w:pPr>
        <w:spacing w:line="23" w:lineRule="atLeast"/>
        <w:rPr>
          <w:b/>
          <w:color w:val="000000"/>
          <w:sz w:val="32"/>
          <w:szCs w:val="32"/>
        </w:rPr>
      </w:pPr>
    </w:p>
    <w:p w14:paraId="0688F1DA" w14:textId="40EA63B7" w:rsidR="00E75EC6" w:rsidRDefault="00526D43" w:rsidP="009058B0">
      <w:pPr>
        <w:spacing w:line="23" w:lineRule="atLeast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Laureaci </w:t>
      </w:r>
      <w:r w:rsidR="00E75EC6" w:rsidRPr="00E75EC6">
        <w:rPr>
          <w:b/>
          <w:color w:val="000000"/>
          <w:sz w:val="32"/>
          <w:szCs w:val="32"/>
        </w:rPr>
        <w:t>Ogólnopolski</w:t>
      </w:r>
      <w:r>
        <w:rPr>
          <w:b/>
          <w:color w:val="000000"/>
          <w:sz w:val="32"/>
          <w:szCs w:val="32"/>
        </w:rPr>
        <w:t>ego</w:t>
      </w:r>
      <w:r w:rsidR="00E75EC6" w:rsidRPr="00E75EC6">
        <w:rPr>
          <w:b/>
          <w:color w:val="000000"/>
          <w:sz w:val="32"/>
          <w:szCs w:val="32"/>
        </w:rPr>
        <w:t xml:space="preserve"> Przegląd</w:t>
      </w:r>
      <w:r>
        <w:rPr>
          <w:b/>
          <w:color w:val="000000"/>
          <w:sz w:val="32"/>
          <w:szCs w:val="32"/>
        </w:rPr>
        <w:t>u</w:t>
      </w:r>
      <w:r w:rsidR="00E75EC6" w:rsidRPr="00E75EC6">
        <w:rPr>
          <w:b/>
          <w:color w:val="000000"/>
          <w:sz w:val="32"/>
          <w:szCs w:val="32"/>
        </w:rPr>
        <w:t xml:space="preserve"> Sztuki Książki. II Wrocławskie</w:t>
      </w:r>
      <w:r>
        <w:rPr>
          <w:b/>
          <w:color w:val="000000"/>
          <w:sz w:val="32"/>
          <w:szCs w:val="32"/>
        </w:rPr>
        <w:t>go</w:t>
      </w:r>
      <w:r w:rsidR="00E75EC6" w:rsidRPr="00E75EC6">
        <w:rPr>
          <w:b/>
          <w:color w:val="000000"/>
          <w:sz w:val="32"/>
          <w:szCs w:val="32"/>
        </w:rPr>
        <w:t xml:space="preserve"> Triennale</w:t>
      </w:r>
    </w:p>
    <w:p w14:paraId="0CAE869C" w14:textId="77777777" w:rsidR="00B76DC9" w:rsidRDefault="00B76DC9" w:rsidP="009058B0">
      <w:pPr>
        <w:pBdr>
          <w:top w:val="nil"/>
          <w:left w:val="nil"/>
          <w:bottom w:val="nil"/>
          <w:right w:val="nil"/>
          <w:between w:val="nil"/>
        </w:pBdr>
        <w:spacing w:line="23" w:lineRule="atLeast"/>
        <w:rPr>
          <w:color w:val="000000"/>
        </w:rPr>
      </w:pPr>
    </w:p>
    <w:p w14:paraId="40EE717D" w14:textId="47474A72" w:rsidR="00B476D3" w:rsidRPr="005A7947" w:rsidRDefault="00F43E6F" w:rsidP="00F43E6F">
      <w:pPr>
        <w:pBdr>
          <w:top w:val="nil"/>
          <w:left w:val="nil"/>
          <w:bottom w:val="nil"/>
          <w:right w:val="nil"/>
          <w:between w:val="nil"/>
        </w:pBdr>
        <w:spacing w:line="23" w:lineRule="atLeast"/>
        <w:rPr>
          <w:b/>
          <w:color w:val="000000"/>
        </w:rPr>
      </w:pPr>
      <w:r w:rsidRPr="005D2B95">
        <w:rPr>
          <w:b/>
          <w:color w:val="000000"/>
        </w:rPr>
        <w:t xml:space="preserve">Praca </w:t>
      </w:r>
      <w:r w:rsidR="00135ABE" w:rsidRPr="005D2B95">
        <w:rPr>
          <w:b/>
          <w:color w:val="000000"/>
        </w:rPr>
        <w:t>„Zasięgi/za</w:t>
      </w:r>
      <w:r w:rsidR="008F50B6" w:rsidRPr="005D2B95">
        <w:rPr>
          <w:b/>
          <w:color w:val="000000"/>
        </w:rPr>
        <w:t>sieki” duetu I</w:t>
      </w:r>
      <w:r w:rsidR="00135ABE" w:rsidRPr="005D2B95">
        <w:rPr>
          <w:b/>
          <w:color w:val="000000"/>
        </w:rPr>
        <w:t>oannis Anastasiou i Majka Dokudowicz zdobyła pierwszą nagrodę</w:t>
      </w:r>
      <w:r w:rsidR="005A7947" w:rsidRPr="005D2B95">
        <w:rPr>
          <w:b/>
          <w:color w:val="000000"/>
        </w:rPr>
        <w:t xml:space="preserve"> II</w:t>
      </w:r>
      <w:r w:rsidR="008F50B6" w:rsidRPr="005D2B95">
        <w:rPr>
          <w:b/>
          <w:color w:val="000000"/>
        </w:rPr>
        <w:t> </w:t>
      </w:r>
      <w:r w:rsidR="00135ABE" w:rsidRPr="005D2B95">
        <w:rPr>
          <w:b/>
          <w:color w:val="000000"/>
        </w:rPr>
        <w:t>Ogólnopolskiego Przeglądu Sztuki Książki. Drug</w:t>
      </w:r>
      <w:r w:rsidR="00030F36" w:rsidRPr="005D2B95">
        <w:rPr>
          <w:b/>
          <w:color w:val="000000"/>
        </w:rPr>
        <w:t xml:space="preserve">a nagroda trafiła do </w:t>
      </w:r>
      <w:r w:rsidR="00135ABE" w:rsidRPr="005D2B95">
        <w:rPr>
          <w:b/>
          <w:color w:val="000000"/>
        </w:rPr>
        <w:t>Justyn</w:t>
      </w:r>
      <w:r w:rsidR="00030F36" w:rsidRPr="005D2B95">
        <w:rPr>
          <w:b/>
          <w:color w:val="000000"/>
        </w:rPr>
        <w:t xml:space="preserve">y </w:t>
      </w:r>
      <w:r w:rsidR="00135ABE" w:rsidRPr="005D2B95">
        <w:rPr>
          <w:b/>
          <w:color w:val="000000"/>
        </w:rPr>
        <w:t>Jędrysek</w:t>
      </w:r>
      <w:r w:rsidR="00030F36" w:rsidRPr="005D2B95">
        <w:rPr>
          <w:b/>
          <w:color w:val="000000"/>
        </w:rPr>
        <w:t xml:space="preserve">, autorki książki </w:t>
      </w:r>
      <w:r w:rsidR="00135ABE" w:rsidRPr="005D2B95">
        <w:rPr>
          <w:b/>
          <w:color w:val="000000"/>
        </w:rPr>
        <w:t>„Metro jako księga miasta”, a trzeci</w:t>
      </w:r>
      <w:r w:rsidR="00030F36" w:rsidRPr="005D2B95">
        <w:rPr>
          <w:b/>
          <w:color w:val="000000"/>
        </w:rPr>
        <w:t>a do</w:t>
      </w:r>
      <w:r w:rsidR="00135ABE" w:rsidRPr="005D2B95">
        <w:rPr>
          <w:b/>
          <w:color w:val="000000"/>
        </w:rPr>
        <w:t xml:space="preserve"> Aleksandr</w:t>
      </w:r>
      <w:r w:rsidR="00030F36" w:rsidRPr="005D2B95">
        <w:rPr>
          <w:b/>
          <w:color w:val="000000"/>
        </w:rPr>
        <w:t>y</w:t>
      </w:r>
      <w:r w:rsidR="00135ABE" w:rsidRPr="005D2B95">
        <w:rPr>
          <w:b/>
          <w:color w:val="000000"/>
        </w:rPr>
        <w:t xml:space="preserve"> Szlęk za pracę „Scan me please”. </w:t>
      </w:r>
      <w:r w:rsidR="00030F36" w:rsidRPr="005D2B95">
        <w:rPr>
          <w:b/>
          <w:color w:val="000000"/>
        </w:rPr>
        <w:t xml:space="preserve">Przyznano również sześć </w:t>
      </w:r>
      <w:r w:rsidR="008F50B6" w:rsidRPr="005D2B95">
        <w:rPr>
          <w:b/>
          <w:color w:val="000000"/>
        </w:rPr>
        <w:t xml:space="preserve">nagród i </w:t>
      </w:r>
      <w:r w:rsidR="00030F36" w:rsidRPr="005D2B95">
        <w:rPr>
          <w:b/>
          <w:color w:val="000000"/>
        </w:rPr>
        <w:t xml:space="preserve">wyróżnień honorowych. </w:t>
      </w:r>
      <w:r w:rsidR="005A7947" w:rsidRPr="005D2B95">
        <w:rPr>
          <w:b/>
          <w:color w:val="000000"/>
        </w:rPr>
        <w:t>Dziś</w:t>
      </w:r>
      <w:r w:rsidR="00030F36" w:rsidRPr="005D2B95">
        <w:rPr>
          <w:b/>
          <w:color w:val="000000"/>
        </w:rPr>
        <w:t xml:space="preserve"> w Pawilonie Czterech Kopuł Muzeum Sztuki Współczesnej we Wrocławiu ogłoszono wyniki </w:t>
      </w:r>
      <w:r w:rsidR="005A7947" w:rsidRPr="005D2B95">
        <w:rPr>
          <w:b/>
          <w:color w:val="000000"/>
        </w:rPr>
        <w:t xml:space="preserve">części konkursowej oraz otwarto wystawę </w:t>
      </w:r>
      <w:r w:rsidRPr="005D2B95">
        <w:rPr>
          <w:b/>
          <w:color w:val="000000"/>
        </w:rPr>
        <w:t>Ogólnopolskiego Przeglądu Sztuki Książki. II Wrocławskiego Triennale.</w:t>
      </w:r>
    </w:p>
    <w:p w14:paraId="0F0EAC23" w14:textId="77777777" w:rsidR="00B476D3" w:rsidRDefault="00B476D3" w:rsidP="009058B0">
      <w:pPr>
        <w:spacing w:line="23" w:lineRule="atLeast"/>
        <w:rPr>
          <w:b/>
          <w:color w:val="000000"/>
        </w:rPr>
      </w:pPr>
    </w:p>
    <w:p w14:paraId="00E65591" w14:textId="37530208" w:rsidR="00096FB5" w:rsidRPr="00E9075C" w:rsidRDefault="00096FB5" w:rsidP="009058B0">
      <w:pPr>
        <w:spacing w:line="23" w:lineRule="atLeast"/>
        <w:rPr>
          <w:b/>
          <w:color w:val="000000"/>
        </w:rPr>
      </w:pPr>
      <w:r w:rsidRPr="00E9075C">
        <w:rPr>
          <w:b/>
          <w:color w:val="000000"/>
        </w:rPr>
        <w:t>Pierwsza nagroda dla</w:t>
      </w:r>
      <w:r w:rsidRPr="00E9075C">
        <w:rPr>
          <w:b/>
          <w:color w:val="000000"/>
        </w:rPr>
        <w:br/>
      </w:r>
      <w:r w:rsidR="008F50B6">
        <w:rPr>
          <w:b/>
          <w:color w:val="000000"/>
        </w:rPr>
        <w:t>I</w:t>
      </w:r>
      <w:r w:rsidRPr="00E9075C">
        <w:rPr>
          <w:b/>
          <w:color w:val="000000"/>
        </w:rPr>
        <w:t>oannisa Anastasiou i Majki Dokudowicz za pracę „Zasięgi/zasieki (Infinite scroll)”</w:t>
      </w:r>
    </w:p>
    <w:p w14:paraId="28FB0B5E" w14:textId="0F292CC4" w:rsidR="00096FB5" w:rsidRDefault="008F50B6" w:rsidP="009058B0">
      <w:pPr>
        <w:spacing w:line="23" w:lineRule="atLeast"/>
        <w:rPr>
          <w:color w:val="000000"/>
        </w:rPr>
      </w:pPr>
      <w:r>
        <w:rPr>
          <w:color w:val="000000"/>
        </w:rPr>
        <w:t xml:space="preserve">Praca </w:t>
      </w:r>
      <w:r w:rsidRPr="008F50B6">
        <w:rPr>
          <w:color w:val="000000"/>
        </w:rPr>
        <w:t>nawiązuje do głęboko zakorzenionej w tradycji formy zwoju, charakterystycznej dla starożytnych kultur i wykorzystywanej w nich po dziś dzień. Autorzy, zamieszczając na nim oryginalne zdjęcia wojenne publikowane były przez żołnierzy w mediach społecznościowych, dokumentując okrucieństwo, które doczekało się „lajków”, stawiają pytanie o granicę człowieczeństwa w epoce cyfrowej. Stonowany i</w:t>
      </w:r>
      <w:r>
        <w:rPr>
          <w:color w:val="000000"/>
        </w:rPr>
        <w:t> </w:t>
      </w:r>
      <w:r w:rsidRPr="008F50B6">
        <w:rPr>
          <w:color w:val="000000"/>
        </w:rPr>
        <w:t>niejako dyskretny charakter pracy, osiągnięty zastosowanym materiałem i kolorystyką, sprawia, że praca nie epatuje przemocą, co czyni ją jeszcze bardziej poruszającą.</w:t>
      </w:r>
    </w:p>
    <w:p w14:paraId="3FE1E52E" w14:textId="77777777" w:rsidR="00E02C23" w:rsidRDefault="00E02C23" w:rsidP="009058B0">
      <w:pPr>
        <w:spacing w:line="23" w:lineRule="atLeast"/>
        <w:rPr>
          <w:b/>
          <w:color w:val="000000"/>
        </w:rPr>
      </w:pPr>
    </w:p>
    <w:p w14:paraId="768DAED7" w14:textId="013AB879" w:rsidR="00096FB5" w:rsidRPr="00E9075C" w:rsidRDefault="00096FB5" w:rsidP="009058B0">
      <w:pPr>
        <w:spacing w:line="23" w:lineRule="atLeast"/>
        <w:rPr>
          <w:b/>
          <w:color w:val="000000"/>
        </w:rPr>
      </w:pPr>
      <w:r w:rsidRPr="00E9075C">
        <w:rPr>
          <w:b/>
          <w:color w:val="000000"/>
        </w:rPr>
        <w:t>Druga nagroda</w:t>
      </w:r>
      <w:r w:rsidR="00E9075C" w:rsidRPr="00E9075C">
        <w:rPr>
          <w:b/>
          <w:color w:val="000000"/>
        </w:rPr>
        <w:t xml:space="preserve"> </w:t>
      </w:r>
      <w:r w:rsidRPr="00E9075C">
        <w:rPr>
          <w:b/>
          <w:color w:val="000000"/>
        </w:rPr>
        <w:t>dla</w:t>
      </w:r>
      <w:r w:rsidR="00E9075C" w:rsidRPr="00E9075C">
        <w:rPr>
          <w:b/>
          <w:color w:val="000000"/>
        </w:rPr>
        <w:br/>
      </w:r>
      <w:r w:rsidRPr="00E9075C">
        <w:rPr>
          <w:b/>
          <w:color w:val="000000"/>
        </w:rPr>
        <w:t>Justyny Jędrysek</w:t>
      </w:r>
      <w:r w:rsidR="00E9075C" w:rsidRPr="00E9075C">
        <w:rPr>
          <w:b/>
          <w:color w:val="000000"/>
        </w:rPr>
        <w:t xml:space="preserve"> </w:t>
      </w:r>
      <w:r w:rsidRPr="00E9075C">
        <w:rPr>
          <w:b/>
          <w:color w:val="000000"/>
        </w:rPr>
        <w:t>za pracę „Metro jako księga miasta” (Le métro comme un livre de la ville)</w:t>
      </w:r>
    </w:p>
    <w:p w14:paraId="49F5A50B" w14:textId="37818A69" w:rsidR="00526D43" w:rsidRDefault="008F50B6" w:rsidP="009058B0">
      <w:pPr>
        <w:spacing w:line="23" w:lineRule="atLeast"/>
        <w:rPr>
          <w:color w:val="000000"/>
        </w:rPr>
      </w:pPr>
      <w:r>
        <w:rPr>
          <w:color w:val="000000"/>
        </w:rPr>
        <w:t xml:space="preserve">Praca </w:t>
      </w:r>
      <w:r w:rsidRPr="008F50B6">
        <w:rPr>
          <w:color w:val="000000"/>
        </w:rPr>
        <w:t>w wyjątkowy sposób łączy trzy tematy, w których przejawia się społeczna natura człowieka – komunikacja, czytelnictwo i urbanistyka. Zwłaszcza zastosowane rozwiązania formalne (m.in. alonże, techniki graficzne, techniki introligatorskie) trafnie odzwierciedlają wielopoziomowość tematu pracy i</w:t>
      </w:r>
      <w:r>
        <w:rPr>
          <w:color w:val="000000"/>
        </w:rPr>
        <w:t> </w:t>
      </w:r>
      <w:r w:rsidRPr="008F50B6">
        <w:rPr>
          <w:color w:val="000000"/>
        </w:rPr>
        <w:t>w</w:t>
      </w:r>
      <w:r>
        <w:rPr>
          <w:color w:val="000000"/>
        </w:rPr>
        <w:t> </w:t>
      </w:r>
      <w:r w:rsidRPr="008F50B6">
        <w:rPr>
          <w:color w:val="000000"/>
        </w:rPr>
        <w:t xml:space="preserve">błyskotliwy sposób symbolizują poszczególne artefakty przywodzące na myśl paryskie metro. W ten sposób zwyczajny, zdawałoby się, kodeks staje się </w:t>
      </w:r>
      <w:r w:rsidRPr="008F50B6">
        <w:rPr>
          <w:i/>
          <w:color w:val="000000"/>
        </w:rPr>
        <w:t>porte-parole</w:t>
      </w:r>
      <w:r w:rsidRPr="008F50B6">
        <w:rPr>
          <w:color w:val="000000"/>
        </w:rPr>
        <w:t xml:space="preserve"> organizmów, które autorka książki bada w tekście własnego autorstwa. W ten sposób książka skłania do odbycia własnej podróży, umożliwiając ją nawet bez wychodzenia z domu.</w:t>
      </w:r>
    </w:p>
    <w:p w14:paraId="76381AF7" w14:textId="77777777" w:rsidR="008F50B6" w:rsidRPr="00096FB5" w:rsidRDefault="008F50B6" w:rsidP="009058B0">
      <w:pPr>
        <w:spacing w:line="23" w:lineRule="atLeast"/>
        <w:rPr>
          <w:color w:val="000000"/>
        </w:rPr>
      </w:pPr>
    </w:p>
    <w:p w14:paraId="5614B083" w14:textId="7B9903CF" w:rsidR="00096FB5" w:rsidRPr="00E9075C" w:rsidRDefault="00096FB5" w:rsidP="009058B0">
      <w:pPr>
        <w:spacing w:line="23" w:lineRule="atLeast"/>
        <w:rPr>
          <w:b/>
          <w:color w:val="000000"/>
        </w:rPr>
      </w:pPr>
      <w:r w:rsidRPr="00E9075C">
        <w:rPr>
          <w:b/>
          <w:color w:val="000000"/>
        </w:rPr>
        <w:t>Trzecia nagroda</w:t>
      </w:r>
      <w:r w:rsidR="00E9075C" w:rsidRPr="00E9075C">
        <w:rPr>
          <w:b/>
          <w:color w:val="000000"/>
        </w:rPr>
        <w:t xml:space="preserve"> </w:t>
      </w:r>
      <w:r w:rsidRPr="00E9075C">
        <w:rPr>
          <w:b/>
          <w:color w:val="000000"/>
        </w:rPr>
        <w:t>dla</w:t>
      </w:r>
      <w:r w:rsidR="00E9075C" w:rsidRPr="00E9075C">
        <w:rPr>
          <w:b/>
          <w:color w:val="000000"/>
        </w:rPr>
        <w:br/>
      </w:r>
      <w:r w:rsidRPr="00E9075C">
        <w:rPr>
          <w:b/>
          <w:color w:val="000000"/>
        </w:rPr>
        <w:t>Aleksandry Szlęk</w:t>
      </w:r>
      <w:r w:rsidR="00E9075C" w:rsidRPr="00E9075C">
        <w:rPr>
          <w:b/>
          <w:color w:val="000000"/>
        </w:rPr>
        <w:t xml:space="preserve"> </w:t>
      </w:r>
      <w:r w:rsidRPr="00E9075C">
        <w:rPr>
          <w:b/>
          <w:color w:val="000000"/>
        </w:rPr>
        <w:t>za pracę „Scan me please”</w:t>
      </w:r>
    </w:p>
    <w:p w14:paraId="6FC968DA" w14:textId="0E8B91B0" w:rsidR="00526D43" w:rsidRDefault="008F50B6" w:rsidP="009058B0">
      <w:pPr>
        <w:spacing w:line="23" w:lineRule="atLeast"/>
        <w:rPr>
          <w:color w:val="000000"/>
        </w:rPr>
      </w:pPr>
      <w:r>
        <w:rPr>
          <w:color w:val="000000"/>
        </w:rPr>
        <w:t xml:space="preserve">Praca </w:t>
      </w:r>
      <w:r w:rsidRPr="008F50B6">
        <w:rPr>
          <w:color w:val="000000"/>
        </w:rPr>
        <w:t>w przewrotny sposób zachęca (lub zmusza) użytkownika do zapoznania się z jej treścią, wykorzystując naturalną skłonność do interesowania się nowinkami technologicznymi, by podkreślić błędność nawyków współczesnego człowieka. Wysiłek podjęty dla odczytania przekazu, a następnie wynikłe z niego rozczarowanie i frustracja same w sobie okazują się najważniejszym komunikatem wystosowanym przez autorkę książki i jej treść. To stanowi o wysokiej wartości pracy, a głęboko ukryta w</w:t>
      </w:r>
      <w:r>
        <w:rPr>
          <w:color w:val="000000"/>
        </w:rPr>
        <w:t> </w:t>
      </w:r>
      <w:r w:rsidRPr="008F50B6">
        <w:rPr>
          <w:color w:val="000000"/>
        </w:rPr>
        <w:t>niej ironia jest imponująco podkreślona chłodną elegancją użytej estetyki – tak często towarzyszącą bezwartościowym treściom publikowanym w sferze cyfrowej, że stała się już jej wyznacznikiem.</w:t>
      </w:r>
    </w:p>
    <w:p w14:paraId="2EAB2520" w14:textId="77777777" w:rsidR="008F50B6" w:rsidRDefault="008F50B6" w:rsidP="009058B0">
      <w:pPr>
        <w:spacing w:line="23" w:lineRule="atLeast"/>
        <w:rPr>
          <w:color w:val="000000"/>
        </w:rPr>
      </w:pPr>
    </w:p>
    <w:p w14:paraId="0AC1D255" w14:textId="54B19BC2" w:rsidR="00096FB5" w:rsidRPr="00E9075C" w:rsidRDefault="00096FB5" w:rsidP="009058B0">
      <w:pPr>
        <w:spacing w:line="23" w:lineRule="atLeast"/>
        <w:rPr>
          <w:b/>
          <w:color w:val="000000"/>
        </w:rPr>
      </w:pPr>
      <w:r w:rsidRPr="00E9075C">
        <w:rPr>
          <w:b/>
          <w:color w:val="000000"/>
        </w:rPr>
        <w:t>Nagroda honorowa Muzeum Narodowego we Wrocławiu</w:t>
      </w:r>
      <w:r w:rsidR="00E9075C" w:rsidRPr="00E9075C">
        <w:rPr>
          <w:b/>
          <w:color w:val="000000"/>
        </w:rPr>
        <w:br/>
      </w:r>
      <w:r w:rsidRPr="00E9075C">
        <w:rPr>
          <w:b/>
          <w:color w:val="000000"/>
        </w:rPr>
        <w:t>dla</w:t>
      </w:r>
      <w:r w:rsidR="00E9075C" w:rsidRPr="00E9075C">
        <w:rPr>
          <w:b/>
          <w:color w:val="000000"/>
        </w:rPr>
        <w:t xml:space="preserve"> </w:t>
      </w:r>
      <w:r w:rsidRPr="00E9075C">
        <w:rPr>
          <w:b/>
          <w:color w:val="000000"/>
        </w:rPr>
        <w:t>Devon Stackonis</w:t>
      </w:r>
      <w:r w:rsidR="00E9075C" w:rsidRPr="00E9075C">
        <w:rPr>
          <w:b/>
          <w:color w:val="000000"/>
        </w:rPr>
        <w:t xml:space="preserve"> </w:t>
      </w:r>
      <w:r w:rsidRPr="00E9075C">
        <w:rPr>
          <w:b/>
          <w:color w:val="000000"/>
        </w:rPr>
        <w:t>za pracę „Retaining walls”</w:t>
      </w:r>
    </w:p>
    <w:p w14:paraId="1CC8713A" w14:textId="145E6B8B" w:rsidR="00526D43" w:rsidRDefault="008F50B6" w:rsidP="009058B0">
      <w:pPr>
        <w:spacing w:line="23" w:lineRule="atLeast"/>
        <w:rPr>
          <w:color w:val="000000"/>
        </w:rPr>
      </w:pPr>
      <w:r>
        <w:rPr>
          <w:color w:val="000000"/>
        </w:rPr>
        <w:t>Praca</w:t>
      </w:r>
      <w:r w:rsidRPr="008F50B6">
        <w:rPr>
          <w:color w:val="000000"/>
        </w:rPr>
        <w:t>, formalnie z zakresu antropologii, stomatologii i górnictwa, swoją treścią i budową stanowi memorandum w sprawie wpływu człowieka na człowieka i otaczające go środowisko. Wykonana na najwyższym poziomie techniki drukarskiej i introligatorskiej, symulująca rozwiązaniami formalnymi XIX-wieczną publikację medyczną, ukazuje bezmiar wpływu industrializacji na wszystko</w:t>
      </w:r>
      <w:r>
        <w:rPr>
          <w:color w:val="000000"/>
        </w:rPr>
        <w:t xml:space="preserve"> </w:t>
      </w:r>
      <w:r w:rsidRPr="008F50B6">
        <w:rPr>
          <w:color w:val="000000"/>
        </w:rPr>
        <w:t xml:space="preserve">wokół. Wielokrotna analogia „wydobywania w ludzkiej skali”, znajdująca swoje </w:t>
      </w:r>
      <w:r w:rsidRPr="008F50B6">
        <w:rPr>
          <w:i/>
          <w:color w:val="000000"/>
        </w:rPr>
        <w:t>crescendo</w:t>
      </w:r>
      <w:r w:rsidRPr="008F50B6">
        <w:rPr>
          <w:color w:val="000000"/>
        </w:rPr>
        <w:t xml:space="preserve"> w opisie praktyki prewencyjnego usuwania zębów stałych w XIX-wiecznej Pensylwanii, którego doświadczyła rodzina autorki, a</w:t>
      </w:r>
      <w:r>
        <w:rPr>
          <w:color w:val="000000"/>
        </w:rPr>
        <w:t> </w:t>
      </w:r>
      <w:r w:rsidRPr="008F50B6">
        <w:rPr>
          <w:color w:val="000000"/>
        </w:rPr>
        <w:t>uwidoczniona zwłaszcza w wysokiej jakości warstwie ilustracyjnej wykonanej techniką akwaforty, wyróżnia tę pracę w poruszający sposób.</w:t>
      </w:r>
    </w:p>
    <w:p w14:paraId="45CC8C8B" w14:textId="77777777" w:rsidR="008F50B6" w:rsidRDefault="008F50B6" w:rsidP="009058B0">
      <w:pPr>
        <w:spacing w:line="23" w:lineRule="atLeast"/>
        <w:rPr>
          <w:color w:val="000000"/>
        </w:rPr>
      </w:pPr>
    </w:p>
    <w:p w14:paraId="5904211F" w14:textId="1F48CECC" w:rsidR="00096FB5" w:rsidRPr="00E9075C" w:rsidRDefault="00096FB5" w:rsidP="009058B0">
      <w:pPr>
        <w:spacing w:line="23" w:lineRule="atLeast"/>
        <w:rPr>
          <w:b/>
          <w:color w:val="000000"/>
        </w:rPr>
      </w:pPr>
      <w:r w:rsidRPr="00E9075C">
        <w:rPr>
          <w:b/>
          <w:color w:val="000000"/>
        </w:rPr>
        <w:t>Nagroda honorowa Akademii Sztuk Piękny</w:t>
      </w:r>
      <w:r w:rsidR="00E9075C" w:rsidRPr="00E9075C">
        <w:rPr>
          <w:b/>
          <w:color w:val="000000"/>
        </w:rPr>
        <w:t>ch im. E</w:t>
      </w:r>
      <w:r w:rsidR="008F50B6">
        <w:rPr>
          <w:b/>
          <w:color w:val="000000"/>
        </w:rPr>
        <w:t>ugeniusza</w:t>
      </w:r>
      <w:r w:rsidR="00E9075C" w:rsidRPr="00E9075C">
        <w:rPr>
          <w:b/>
          <w:color w:val="000000"/>
        </w:rPr>
        <w:t xml:space="preserve"> Gepperta we Wrocławiu</w:t>
      </w:r>
      <w:r w:rsidR="00E9075C" w:rsidRPr="00E9075C">
        <w:rPr>
          <w:b/>
          <w:color w:val="000000"/>
        </w:rPr>
        <w:br/>
      </w:r>
      <w:r w:rsidRPr="00E9075C">
        <w:rPr>
          <w:b/>
          <w:color w:val="000000"/>
        </w:rPr>
        <w:t>dla</w:t>
      </w:r>
      <w:r w:rsidR="00E9075C" w:rsidRPr="00E9075C">
        <w:rPr>
          <w:b/>
          <w:color w:val="000000"/>
        </w:rPr>
        <w:t xml:space="preserve"> </w:t>
      </w:r>
      <w:r w:rsidRPr="00E9075C">
        <w:rPr>
          <w:b/>
          <w:color w:val="000000"/>
        </w:rPr>
        <w:t>Magdaleny Soboń</w:t>
      </w:r>
      <w:r w:rsidR="00E9075C" w:rsidRPr="00E9075C">
        <w:rPr>
          <w:b/>
          <w:color w:val="000000"/>
        </w:rPr>
        <w:t xml:space="preserve"> </w:t>
      </w:r>
      <w:r w:rsidRPr="00E9075C">
        <w:rPr>
          <w:b/>
          <w:color w:val="000000"/>
        </w:rPr>
        <w:t>za pracę „Stan nieważności”</w:t>
      </w:r>
    </w:p>
    <w:p w14:paraId="27043F93" w14:textId="78E74404" w:rsidR="00096FB5" w:rsidRDefault="008F50B6" w:rsidP="009058B0">
      <w:pPr>
        <w:spacing w:line="23" w:lineRule="atLeast"/>
        <w:rPr>
          <w:color w:val="000000"/>
        </w:rPr>
      </w:pPr>
      <w:r>
        <w:rPr>
          <w:color w:val="000000"/>
        </w:rPr>
        <w:t xml:space="preserve">Praca </w:t>
      </w:r>
      <w:r w:rsidRPr="008F50B6">
        <w:rPr>
          <w:color w:val="000000"/>
        </w:rPr>
        <w:t>zręcznie odzwierciedla napięcie między ustawiczną potrzebą kontaktu, bodźców, kreacji, a</w:t>
      </w:r>
      <w:r>
        <w:rPr>
          <w:color w:val="000000"/>
        </w:rPr>
        <w:t> </w:t>
      </w:r>
      <w:r w:rsidRPr="008F50B6">
        <w:rPr>
          <w:color w:val="000000"/>
        </w:rPr>
        <w:t>korzyściami płynącymi ze stanu monotonii, powtarzalności i rytmu. Pozbawiona znaków pisma konstruuje komunikat samym deseniem, fakturą i kolorem, dodatkowo uwypuklając jego sens grą słowną zawartą w tytule. W ten sposób przywraca należyty sens ciszy i niedopowiedzeniu.</w:t>
      </w:r>
    </w:p>
    <w:p w14:paraId="50AC85A0" w14:textId="77777777" w:rsidR="00526D43" w:rsidRPr="00096FB5" w:rsidRDefault="00526D43" w:rsidP="009058B0">
      <w:pPr>
        <w:spacing w:line="23" w:lineRule="atLeast"/>
        <w:rPr>
          <w:color w:val="000000"/>
        </w:rPr>
      </w:pPr>
    </w:p>
    <w:p w14:paraId="76662670" w14:textId="5B294EEE" w:rsidR="00096FB5" w:rsidRPr="00E9075C" w:rsidRDefault="00096FB5" w:rsidP="009058B0">
      <w:pPr>
        <w:spacing w:line="23" w:lineRule="atLeast"/>
        <w:rPr>
          <w:b/>
          <w:color w:val="000000"/>
        </w:rPr>
      </w:pPr>
      <w:r w:rsidRPr="00E9075C">
        <w:rPr>
          <w:b/>
          <w:color w:val="000000"/>
        </w:rPr>
        <w:t>Nagroda Honorowa Muzeum Książki Artystycznej w Łodzi</w:t>
      </w:r>
      <w:r w:rsidR="00E9075C" w:rsidRPr="00E9075C">
        <w:rPr>
          <w:b/>
          <w:color w:val="000000"/>
        </w:rPr>
        <w:br/>
      </w:r>
      <w:r w:rsidRPr="00E9075C">
        <w:rPr>
          <w:b/>
          <w:color w:val="000000"/>
        </w:rPr>
        <w:t>dla</w:t>
      </w:r>
      <w:r w:rsidR="00E9075C" w:rsidRPr="00E9075C">
        <w:rPr>
          <w:b/>
          <w:color w:val="000000"/>
        </w:rPr>
        <w:t xml:space="preserve"> </w:t>
      </w:r>
      <w:r w:rsidRPr="00E9075C">
        <w:rPr>
          <w:b/>
          <w:color w:val="000000"/>
        </w:rPr>
        <w:t>Barbary Mydlak i Yanna Devala</w:t>
      </w:r>
      <w:r w:rsidR="00E9075C" w:rsidRPr="00E9075C">
        <w:rPr>
          <w:b/>
          <w:color w:val="000000"/>
        </w:rPr>
        <w:t xml:space="preserve"> </w:t>
      </w:r>
      <w:r w:rsidRPr="00E9075C">
        <w:rPr>
          <w:b/>
          <w:color w:val="000000"/>
        </w:rPr>
        <w:t>za obiekt z cyklu „Sent unsent letter” (stanowiący element projektu „A healing illusion”)</w:t>
      </w:r>
    </w:p>
    <w:p w14:paraId="058F36E0" w14:textId="12E6C2D2" w:rsidR="00526D43" w:rsidRDefault="008F50B6" w:rsidP="009058B0">
      <w:pPr>
        <w:spacing w:line="23" w:lineRule="atLeast"/>
        <w:rPr>
          <w:color w:val="000000"/>
        </w:rPr>
      </w:pPr>
      <w:r>
        <w:rPr>
          <w:color w:val="000000"/>
        </w:rPr>
        <w:t xml:space="preserve">Praca </w:t>
      </w:r>
      <w:r w:rsidRPr="008F50B6">
        <w:rPr>
          <w:color w:val="000000"/>
        </w:rPr>
        <w:t>w subtelny sposób łączy różnorodne przekazy, zapisy i nośniki, przekładając na język sztuki intermedialność współczesnego środowiska komunikacyjnego człowieka. Treść, ukryta pod warstwami cukru, jednocześnie jest i nie jest, a towarzyszące pracy kompozycje muzyczne wzmagają tylko wrażenie ulotności, niedokonania lub straty. Synestezja, którą powoduje praca, staje się komunikatem wyrażającym niepewność i iluzoryczność towarzyszącą nadawcom i odbiorcom. Autorzy tym samym trafnie sugerują, że dialog tak naprawdę buduje się poza słowami i dokumentami, co stanowi o mocy przekazu pracy.</w:t>
      </w:r>
    </w:p>
    <w:p w14:paraId="39CCB5A6" w14:textId="77777777" w:rsidR="008F50B6" w:rsidRPr="00096FB5" w:rsidRDefault="008F50B6" w:rsidP="009058B0">
      <w:pPr>
        <w:spacing w:line="23" w:lineRule="atLeast"/>
        <w:rPr>
          <w:color w:val="000000"/>
        </w:rPr>
      </w:pPr>
    </w:p>
    <w:p w14:paraId="339231FB" w14:textId="24876EC6" w:rsidR="00096FB5" w:rsidRPr="00E9075C" w:rsidRDefault="00096FB5" w:rsidP="009058B0">
      <w:pPr>
        <w:spacing w:line="23" w:lineRule="atLeast"/>
        <w:rPr>
          <w:b/>
          <w:color w:val="000000"/>
        </w:rPr>
      </w:pPr>
      <w:r w:rsidRPr="00E9075C">
        <w:rPr>
          <w:b/>
          <w:color w:val="000000"/>
        </w:rPr>
        <w:t>Wyróżnienie honorowe</w:t>
      </w:r>
      <w:r w:rsidR="00E9075C" w:rsidRPr="00E9075C">
        <w:rPr>
          <w:b/>
          <w:color w:val="000000"/>
        </w:rPr>
        <w:br/>
      </w:r>
      <w:r w:rsidRPr="00E9075C">
        <w:rPr>
          <w:b/>
          <w:color w:val="000000"/>
        </w:rPr>
        <w:t>dla</w:t>
      </w:r>
      <w:r w:rsidR="00E9075C" w:rsidRPr="00E9075C">
        <w:rPr>
          <w:b/>
          <w:color w:val="000000"/>
        </w:rPr>
        <w:t xml:space="preserve"> </w:t>
      </w:r>
      <w:r w:rsidRPr="00E9075C">
        <w:rPr>
          <w:b/>
          <w:color w:val="000000"/>
        </w:rPr>
        <w:t>Radosława Nowakowskiego</w:t>
      </w:r>
      <w:r w:rsidR="00E9075C" w:rsidRPr="00E9075C">
        <w:rPr>
          <w:b/>
          <w:color w:val="000000"/>
        </w:rPr>
        <w:t xml:space="preserve"> </w:t>
      </w:r>
      <w:r w:rsidRPr="00E9075C">
        <w:rPr>
          <w:b/>
          <w:color w:val="000000"/>
        </w:rPr>
        <w:t>za pracę „Ulica Sienkiewicza w Kielcach dwadzieścia lat później, czyli w</w:t>
      </w:r>
      <w:r w:rsidR="00E02C23">
        <w:rPr>
          <w:b/>
          <w:color w:val="000000"/>
        </w:rPr>
        <w:t> </w:t>
      </w:r>
      <w:r w:rsidRPr="00E9075C">
        <w:rPr>
          <w:b/>
          <w:color w:val="000000"/>
        </w:rPr>
        <w:t>poszukiwaniu drugiej strony”</w:t>
      </w:r>
    </w:p>
    <w:p w14:paraId="6238EA7E" w14:textId="0A77005F" w:rsidR="00526D43" w:rsidRDefault="008F50B6" w:rsidP="009058B0">
      <w:pPr>
        <w:spacing w:line="23" w:lineRule="atLeast"/>
        <w:rPr>
          <w:color w:val="000000"/>
        </w:rPr>
      </w:pPr>
      <w:r>
        <w:rPr>
          <w:color w:val="000000"/>
        </w:rPr>
        <w:t>Praca</w:t>
      </w:r>
      <w:r w:rsidRPr="008F50B6">
        <w:rPr>
          <w:color w:val="000000"/>
        </w:rPr>
        <w:t xml:space="preserve">, nawiązująca do pracy </w:t>
      </w:r>
      <w:r>
        <w:rPr>
          <w:color w:val="000000"/>
        </w:rPr>
        <w:t>„</w:t>
      </w:r>
      <w:r w:rsidRPr="008F50B6">
        <w:rPr>
          <w:color w:val="000000"/>
        </w:rPr>
        <w:t>Ulica Sienkiewicza w Kielcach</w:t>
      </w:r>
      <w:r>
        <w:rPr>
          <w:color w:val="000000"/>
        </w:rPr>
        <w:t>”</w:t>
      </w:r>
      <w:r w:rsidRPr="008F50B6">
        <w:rPr>
          <w:color w:val="000000"/>
        </w:rPr>
        <w:t xml:space="preserve"> wydanej w 2003 roku przez tego samego autora, zaświadcza o konsekwentnym podążaniu artystyczną drogą w kierunku obranym przez autora. Paralelność, do której praca odwołuje się na wielu poziomach, nawarstwia znaczenia, komunikaty, obiegi i rejestry, niekiedy zrozumiałe tylko dla autora. W tym celu zręcznie wykorzystuje formę (leporella), gatunek (liberatura) i zamierzenie wydawnicze (kontynuacja).</w:t>
      </w:r>
    </w:p>
    <w:p w14:paraId="1255E1E7" w14:textId="77777777" w:rsidR="008F50B6" w:rsidRPr="00096FB5" w:rsidRDefault="008F50B6" w:rsidP="009058B0">
      <w:pPr>
        <w:spacing w:line="23" w:lineRule="atLeast"/>
        <w:rPr>
          <w:color w:val="000000"/>
        </w:rPr>
      </w:pPr>
    </w:p>
    <w:p w14:paraId="67835785" w14:textId="539B6509" w:rsidR="00096FB5" w:rsidRPr="00E9075C" w:rsidRDefault="00096FB5" w:rsidP="009058B0">
      <w:pPr>
        <w:spacing w:line="23" w:lineRule="atLeast"/>
        <w:rPr>
          <w:b/>
          <w:color w:val="000000"/>
        </w:rPr>
      </w:pPr>
      <w:r w:rsidRPr="00E9075C">
        <w:rPr>
          <w:b/>
          <w:color w:val="000000"/>
        </w:rPr>
        <w:t>Wyróżnienie honorowe</w:t>
      </w:r>
      <w:r w:rsidR="00E9075C" w:rsidRPr="00E9075C">
        <w:rPr>
          <w:b/>
          <w:color w:val="000000"/>
        </w:rPr>
        <w:br/>
      </w:r>
      <w:r w:rsidRPr="00E9075C">
        <w:rPr>
          <w:b/>
          <w:color w:val="000000"/>
        </w:rPr>
        <w:t>dla</w:t>
      </w:r>
      <w:r w:rsidR="00E9075C" w:rsidRPr="00E9075C">
        <w:rPr>
          <w:b/>
          <w:color w:val="000000"/>
        </w:rPr>
        <w:t xml:space="preserve"> </w:t>
      </w:r>
      <w:r w:rsidRPr="00E9075C">
        <w:rPr>
          <w:b/>
          <w:color w:val="000000"/>
        </w:rPr>
        <w:t>Magdaleny Chomiak</w:t>
      </w:r>
      <w:r w:rsidR="00E9075C" w:rsidRPr="00E9075C">
        <w:rPr>
          <w:b/>
          <w:color w:val="000000"/>
        </w:rPr>
        <w:t xml:space="preserve"> </w:t>
      </w:r>
      <w:r w:rsidRPr="00E9075C">
        <w:rPr>
          <w:b/>
          <w:color w:val="000000"/>
        </w:rPr>
        <w:t>za pracę „Utracone dzieciństwo”</w:t>
      </w:r>
    </w:p>
    <w:p w14:paraId="4892D101" w14:textId="4301065D" w:rsidR="00096FB5" w:rsidRDefault="008F50B6" w:rsidP="009058B0">
      <w:pPr>
        <w:spacing w:line="23" w:lineRule="atLeast"/>
        <w:rPr>
          <w:color w:val="000000"/>
        </w:rPr>
      </w:pPr>
      <w:r>
        <w:rPr>
          <w:color w:val="000000"/>
        </w:rPr>
        <w:t xml:space="preserve">Praca </w:t>
      </w:r>
      <w:r w:rsidRPr="008F50B6">
        <w:rPr>
          <w:color w:val="000000"/>
        </w:rPr>
        <w:t xml:space="preserve">porusza delikatnością w przedstawianiu podjętego problemu – publikowania i wykorzystywania wizerunku dzieci w mediach społecznościowych. Zastosowane materiały i techniki odzwierciedlają to, czego nie wyrażono werbalnie (praca pozbawiona jest zapisu piśmienniczego) i w opinii jury robią to znacznie celniej. Zwłaszcza transparentny charakter pracy trafnie sygnalizuje kruchość i nostalgię, </w:t>
      </w:r>
      <w:r w:rsidRPr="008F50B6">
        <w:rPr>
          <w:color w:val="000000"/>
        </w:rPr>
        <w:lastRenderedPageBreak/>
        <w:t>kulturowo wiązane z dzieciństwem, narażone na osłabienie czy uszczerbek pod wpływem współczesnego stanu środowiska komunikacyjnego.</w:t>
      </w:r>
    </w:p>
    <w:p w14:paraId="3C88C9AD" w14:textId="77777777" w:rsidR="00526D43" w:rsidRPr="00096FB5" w:rsidRDefault="00526D43" w:rsidP="009058B0">
      <w:pPr>
        <w:spacing w:line="23" w:lineRule="atLeast"/>
        <w:rPr>
          <w:color w:val="000000"/>
        </w:rPr>
      </w:pPr>
    </w:p>
    <w:p w14:paraId="05334E7C" w14:textId="6AF1732D" w:rsidR="00096FB5" w:rsidRPr="00E9075C" w:rsidRDefault="00096FB5" w:rsidP="009058B0">
      <w:pPr>
        <w:spacing w:line="23" w:lineRule="atLeast"/>
        <w:rPr>
          <w:b/>
          <w:color w:val="000000"/>
        </w:rPr>
      </w:pPr>
      <w:r w:rsidRPr="00E9075C">
        <w:rPr>
          <w:b/>
          <w:color w:val="000000"/>
        </w:rPr>
        <w:t>Wyróżnienie honorowe</w:t>
      </w:r>
      <w:r w:rsidR="00E9075C" w:rsidRPr="00E9075C">
        <w:rPr>
          <w:b/>
          <w:color w:val="000000"/>
        </w:rPr>
        <w:br/>
      </w:r>
      <w:r w:rsidRPr="00E9075C">
        <w:rPr>
          <w:b/>
          <w:color w:val="000000"/>
        </w:rPr>
        <w:t>dla</w:t>
      </w:r>
      <w:r w:rsidR="00E9075C" w:rsidRPr="00E9075C">
        <w:rPr>
          <w:b/>
          <w:color w:val="000000"/>
        </w:rPr>
        <w:t xml:space="preserve"> </w:t>
      </w:r>
      <w:r w:rsidRPr="00E9075C">
        <w:rPr>
          <w:b/>
          <w:color w:val="000000"/>
        </w:rPr>
        <w:t>Aliny Kalczyńskiej</w:t>
      </w:r>
      <w:r w:rsidR="00E9075C" w:rsidRPr="00E9075C">
        <w:rPr>
          <w:b/>
          <w:color w:val="000000"/>
        </w:rPr>
        <w:t xml:space="preserve"> </w:t>
      </w:r>
      <w:r w:rsidRPr="00E9075C">
        <w:rPr>
          <w:b/>
          <w:color w:val="000000"/>
        </w:rPr>
        <w:t>za pracę „Qvo vadis”</w:t>
      </w:r>
    </w:p>
    <w:p w14:paraId="593977E9" w14:textId="1A6B3719" w:rsidR="00096FB5" w:rsidRDefault="008F50B6" w:rsidP="009058B0">
      <w:pPr>
        <w:spacing w:line="23" w:lineRule="atLeast"/>
        <w:rPr>
          <w:color w:val="000000"/>
        </w:rPr>
      </w:pPr>
      <w:r>
        <w:rPr>
          <w:color w:val="000000"/>
        </w:rPr>
        <w:t xml:space="preserve">Praca </w:t>
      </w:r>
      <w:r w:rsidRPr="008F50B6">
        <w:rPr>
          <w:color w:val="000000"/>
        </w:rPr>
        <w:t>estetyką wykonania wyraziście zwraca uwagę na zagrożoną równowagę pomiędzy wnętrzem i</w:t>
      </w:r>
      <w:r>
        <w:rPr>
          <w:color w:val="000000"/>
        </w:rPr>
        <w:t> </w:t>
      </w:r>
      <w:r w:rsidRPr="008F50B6">
        <w:rPr>
          <w:color w:val="000000"/>
        </w:rPr>
        <w:t>zewnętrzem człowieka. Stawiając tytułowe pytanie, a jednocześnie odwołując się to niezatartego przeżycia obcowania z malowidłami naskalnymi (i udatnie przetwarzając je na język akwareli oraz kaligrafii), słusznie zmusza do refleksji nad utratą harmonii życia w zgodzie z naturą.</w:t>
      </w:r>
    </w:p>
    <w:p w14:paraId="6CC2B0B2" w14:textId="77777777" w:rsidR="00D37948" w:rsidRDefault="00D37948" w:rsidP="009058B0">
      <w:pPr>
        <w:spacing w:line="23" w:lineRule="atLeast"/>
        <w:rPr>
          <w:color w:val="000000"/>
        </w:rPr>
      </w:pPr>
    </w:p>
    <w:p w14:paraId="37F0A273" w14:textId="77777777" w:rsidR="00D37948" w:rsidRDefault="00D37948" w:rsidP="00D37948">
      <w:pPr>
        <w:spacing w:line="23" w:lineRule="atLeast"/>
        <w:rPr>
          <w:color w:val="000000"/>
        </w:rPr>
      </w:pPr>
      <w:r>
        <w:rPr>
          <w:color w:val="000000"/>
        </w:rPr>
        <w:t>***</w:t>
      </w:r>
    </w:p>
    <w:p w14:paraId="63F31C6B" w14:textId="525236B3" w:rsidR="00117E28" w:rsidRPr="005D2B95" w:rsidRDefault="00117E28" w:rsidP="00D37948">
      <w:pPr>
        <w:spacing w:line="23" w:lineRule="atLeast"/>
        <w:rPr>
          <w:color w:val="000000"/>
        </w:rPr>
      </w:pPr>
      <w:r w:rsidRPr="005D2B95">
        <w:rPr>
          <w:color w:val="000000"/>
        </w:rPr>
        <w:t xml:space="preserve">Jury – w składzie Barbara Banaś, Justyna Chojnacka, Agnieszka Kowalska-Owczarek, Jakub M. Łubocki, Renata Pacyna, Alicja Słowikowska, Magdalena Wosik – dokonało wyboru zwycięskich i wyróżnionych prac spośród 62 zgłoszonych przez uczestników </w:t>
      </w:r>
      <w:r w:rsidR="003421E3" w:rsidRPr="005D2B95">
        <w:rPr>
          <w:color w:val="000000"/>
        </w:rPr>
        <w:t xml:space="preserve">Ogólnopolskiego </w:t>
      </w:r>
      <w:r w:rsidRPr="005D2B95">
        <w:rPr>
          <w:color w:val="000000"/>
        </w:rPr>
        <w:t xml:space="preserve">Przeglądu </w:t>
      </w:r>
      <w:r w:rsidR="003421E3" w:rsidRPr="005D2B95">
        <w:rPr>
          <w:color w:val="000000"/>
        </w:rPr>
        <w:t>Sztuki Książki. II</w:t>
      </w:r>
      <w:r w:rsidR="004B1F66">
        <w:rPr>
          <w:color w:val="000000"/>
        </w:rPr>
        <w:t> </w:t>
      </w:r>
      <w:bookmarkStart w:id="0" w:name="_GoBack"/>
      <w:bookmarkEnd w:id="0"/>
      <w:r w:rsidR="003421E3" w:rsidRPr="005D2B95">
        <w:rPr>
          <w:color w:val="000000"/>
        </w:rPr>
        <w:t xml:space="preserve">Wrocławskiego Triennale </w:t>
      </w:r>
      <w:r w:rsidRPr="005D2B95">
        <w:rPr>
          <w:color w:val="000000"/>
        </w:rPr>
        <w:t xml:space="preserve">jako konkursowe, czyli interpretujących hasło przewodnie „Zasięgi”. </w:t>
      </w:r>
    </w:p>
    <w:p w14:paraId="1A8C9BC8" w14:textId="37B14185" w:rsidR="00D37948" w:rsidRPr="005D2B95" w:rsidRDefault="00117E28" w:rsidP="00117E28">
      <w:pPr>
        <w:pBdr>
          <w:top w:val="nil"/>
          <w:left w:val="nil"/>
          <w:bottom w:val="nil"/>
          <w:right w:val="nil"/>
          <w:between w:val="nil"/>
        </w:pBdr>
        <w:spacing w:line="23" w:lineRule="atLeast"/>
        <w:rPr>
          <w:color w:val="000000"/>
        </w:rPr>
      </w:pPr>
      <w:r w:rsidRPr="005D2B95">
        <w:rPr>
          <w:color w:val="000000"/>
        </w:rPr>
        <w:t xml:space="preserve">Wszystkie </w:t>
      </w:r>
      <w:r w:rsidR="005D2B95">
        <w:rPr>
          <w:color w:val="000000"/>
        </w:rPr>
        <w:t xml:space="preserve">zakwalifikowane do Przeglądu prace, w tym </w:t>
      </w:r>
      <w:r w:rsidRPr="005D2B95">
        <w:rPr>
          <w:color w:val="000000"/>
        </w:rPr>
        <w:t>nagrodzone</w:t>
      </w:r>
      <w:r w:rsidR="005D2B95">
        <w:rPr>
          <w:color w:val="000000"/>
        </w:rPr>
        <w:t xml:space="preserve"> i wyróżnione </w:t>
      </w:r>
      <w:r w:rsidRPr="005D2B95">
        <w:rPr>
          <w:color w:val="000000"/>
        </w:rPr>
        <w:t xml:space="preserve">– w sumie 121 realizacji – można oglądać na ekspozycji </w:t>
      </w:r>
      <w:r w:rsidR="00D37948" w:rsidRPr="005D2B95">
        <w:rPr>
          <w:color w:val="000000"/>
        </w:rPr>
        <w:t xml:space="preserve">w Pawilonie Czterech Kopuł Muzeum Sztuki Współczesnej </w:t>
      </w:r>
      <w:r w:rsidRPr="005D2B95">
        <w:rPr>
          <w:color w:val="000000"/>
        </w:rPr>
        <w:t xml:space="preserve">do 15 lutego 2026. </w:t>
      </w:r>
      <w:r w:rsidR="00D37948" w:rsidRPr="005D2B95">
        <w:rPr>
          <w:color w:val="000000"/>
        </w:rPr>
        <w:t>Bilety w cenie 10 zł dostępne są online lub w kasie biletowej.</w:t>
      </w:r>
    </w:p>
    <w:p w14:paraId="00962C46" w14:textId="530CE25D" w:rsidR="00117E28" w:rsidRPr="005D2B95" w:rsidRDefault="00117E28" w:rsidP="00117E28">
      <w:pPr>
        <w:pBdr>
          <w:top w:val="nil"/>
          <w:left w:val="nil"/>
          <w:bottom w:val="nil"/>
          <w:right w:val="nil"/>
          <w:between w:val="nil"/>
        </w:pBdr>
        <w:spacing w:line="23" w:lineRule="atLeast"/>
        <w:rPr>
          <w:color w:val="000000"/>
        </w:rPr>
      </w:pPr>
      <w:r w:rsidRPr="005D2B95">
        <w:rPr>
          <w:color w:val="000000"/>
        </w:rPr>
        <w:t>Przez cały czas trwania wystawy zwiedzający mogą oddawać głosy na ich zdaniem najlepsze prace. Ogłoszenie wyników głosowania publiczności nastąpi 17 lutego 2026 na stronach internetowych i w mediach społecznościowych Muzeum Narodowego we Wrocławiu i Akademii Sztuk Pięknych im. E</w:t>
      </w:r>
      <w:r w:rsidR="008F50B6" w:rsidRPr="005D2B95">
        <w:rPr>
          <w:color w:val="000000"/>
        </w:rPr>
        <w:t>ugeniusza</w:t>
      </w:r>
      <w:r w:rsidR="00D37948" w:rsidRPr="005D2B95">
        <w:rPr>
          <w:color w:val="000000"/>
        </w:rPr>
        <w:t> </w:t>
      </w:r>
      <w:r w:rsidRPr="005D2B95">
        <w:rPr>
          <w:color w:val="000000"/>
        </w:rPr>
        <w:t>Gepperta we Wrocławiu.</w:t>
      </w:r>
    </w:p>
    <w:p w14:paraId="173A7E0D" w14:textId="77777777" w:rsidR="00D37948" w:rsidRDefault="00D37948" w:rsidP="00D37948">
      <w:pPr>
        <w:pBdr>
          <w:top w:val="nil"/>
          <w:left w:val="nil"/>
          <w:bottom w:val="nil"/>
          <w:right w:val="nil"/>
          <w:between w:val="nil"/>
        </w:pBdr>
        <w:spacing w:line="23" w:lineRule="atLeast"/>
        <w:rPr>
          <w:color w:val="000000"/>
        </w:rPr>
      </w:pPr>
      <w:r w:rsidRPr="005D2B95">
        <w:rPr>
          <w:color w:val="000000"/>
        </w:rPr>
        <w:t>Wystawie towarzyszy katalog.</w:t>
      </w:r>
    </w:p>
    <w:p w14:paraId="01D34338" w14:textId="77777777" w:rsidR="00D37948" w:rsidRDefault="00D37948" w:rsidP="00D37948">
      <w:pPr>
        <w:pBdr>
          <w:top w:val="nil"/>
          <w:left w:val="nil"/>
          <w:bottom w:val="nil"/>
          <w:right w:val="nil"/>
          <w:between w:val="nil"/>
        </w:pBdr>
        <w:spacing w:line="23" w:lineRule="atLeast"/>
        <w:rPr>
          <w:color w:val="000000"/>
        </w:rPr>
      </w:pPr>
    </w:p>
    <w:p w14:paraId="2F08E2A7" w14:textId="3A0286E0" w:rsidR="00D37948" w:rsidRPr="00D37948" w:rsidRDefault="00D37948" w:rsidP="00D37948">
      <w:pPr>
        <w:pBdr>
          <w:top w:val="nil"/>
          <w:left w:val="nil"/>
          <w:bottom w:val="nil"/>
          <w:right w:val="nil"/>
          <w:between w:val="nil"/>
        </w:pBdr>
        <w:spacing w:line="23" w:lineRule="atLeast"/>
        <w:rPr>
          <w:color w:val="000000"/>
        </w:rPr>
      </w:pPr>
      <w:r>
        <w:rPr>
          <w:color w:val="000000"/>
        </w:rPr>
        <w:t>***</w:t>
      </w:r>
    </w:p>
    <w:p w14:paraId="50E20F4A" w14:textId="7110D3A0" w:rsidR="00F43E6F" w:rsidRDefault="00F43E6F" w:rsidP="00F43E6F">
      <w:pPr>
        <w:pBdr>
          <w:top w:val="nil"/>
          <w:left w:val="nil"/>
          <w:bottom w:val="nil"/>
          <w:right w:val="nil"/>
          <w:between w:val="nil"/>
        </w:pBdr>
        <w:spacing w:line="23" w:lineRule="atLeast"/>
        <w:rPr>
          <w:color w:val="000000"/>
        </w:rPr>
      </w:pPr>
      <w:r w:rsidRPr="00E75EC6">
        <w:rPr>
          <w:b/>
          <w:color w:val="000000"/>
        </w:rPr>
        <w:t>Organizatorzy:</w:t>
      </w:r>
      <w:r>
        <w:rPr>
          <w:b/>
          <w:color w:val="000000"/>
        </w:rPr>
        <w:br/>
      </w:r>
      <w:r w:rsidRPr="00E75EC6">
        <w:rPr>
          <w:color w:val="000000"/>
        </w:rPr>
        <w:t>Muzeum Narodowe we Wrocławiu</w:t>
      </w:r>
      <w:r w:rsidRPr="00E75EC6">
        <w:rPr>
          <w:color w:val="000000"/>
        </w:rPr>
        <w:br/>
        <w:t>Akademi</w:t>
      </w:r>
      <w:r>
        <w:rPr>
          <w:color w:val="000000"/>
        </w:rPr>
        <w:t>a</w:t>
      </w:r>
      <w:r w:rsidRPr="00E75EC6">
        <w:rPr>
          <w:color w:val="000000"/>
        </w:rPr>
        <w:t xml:space="preserve"> Sztuk Pięknych im. Eugeniusza Gepperta we Wrocławiu</w:t>
      </w:r>
    </w:p>
    <w:p w14:paraId="0B716201" w14:textId="120B9793" w:rsidR="00F43E6F" w:rsidRPr="00F43E6F" w:rsidRDefault="00F43E6F" w:rsidP="00F43E6F">
      <w:pPr>
        <w:pBdr>
          <w:top w:val="nil"/>
          <w:left w:val="nil"/>
          <w:bottom w:val="nil"/>
          <w:right w:val="nil"/>
          <w:between w:val="nil"/>
        </w:pBdr>
        <w:spacing w:line="23" w:lineRule="atLeast"/>
        <w:rPr>
          <w:b/>
          <w:color w:val="000000"/>
        </w:rPr>
      </w:pPr>
      <w:r>
        <w:rPr>
          <w:b/>
          <w:color w:val="000000"/>
        </w:rPr>
        <w:t>Kuratorzy:</w:t>
      </w:r>
      <w:r>
        <w:rPr>
          <w:b/>
          <w:color w:val="000000"/>
        </w:rPr>
        <w:br/>
      </w:r>
      <w:r w:rsidRPr="00E75EC6">
        <w:rPr>
          <w:color w:val="000000"/>
        </w:rPr>
        <w:t>dr hab. Magdalena Wosik, prof. ASP (ASPWr)</w:t>
      </w:r>
      <w:r w:rsidRPr="00E75EC6">
        <w:rPr>
          <w:color w:val="000000"/>
        </w:rPr>
        <w:br/>
        <w:t>dr Jakub Maciej Łubocki (MNWr)</w:t>
      </w:r>
    </w:p>
    <w:p w14:paraId="4D46C38B" w14:textId="03D9A970" w:rsidR="00D37948" w:rsidRPr="00F43E6F" w:rsidRDefault="00D37948" w:rsidP="00D37948">
      <w:pPr>
        <w:pBdr>
          <w:top w:val="nil"/>
          <w:left w:val="nil"/>
          <w:bottom w:val="nil"/>
          <w:right w:val="nil"/>
          <w:between w:val="nil"/>
        </w:pBdr>
        <w:spacing w:line="23" w:lineRule="atLeast"/>
        <w:rPr>
          <w:b/>
          <w:color w:val="000000"/>
        </w:rPr>
      </w:pPr>
      <w:r w:rsidRPr="00D37948">
        <w:rPr>
          <w:b/>
          <w:color w:val="000000"/>
        </w:rPr>
        <w:t>Artystki, artyści i zespoły autorskie:</w:t>
      </w:r>
      <w:r w:rsidR="00F43E6F">
        <w:rPr>
          <w:b/>
          <w:color w:val="000000"/>
        </w:rPr>
        <w:br/>
      </w:r>
      <w:r w:rsidRPr="00D37948">
        <w:rPr>
          <w:color w:val="000000"/>
        </w:rPr>
        <w:t>Monika Aleksandrowicz, Ioannis Anastasiou i Majka Dokudowicz, Maciej Barański, Barbara Bergner-Kaczmarek, Kornelia Biały, Dominika Bobulska, Mira Boczniowicz, Małgorzata Buczek-Śledzińska, Barbara Bugdol, Ewa Burda, Zoja Chmielewska, Stanisław Cholewa, Magdalena Chomiak, Danuta Dąbrowska, Tomasz Dobiszewski, Jakub Dziewit, Oskar Francuz, Teresa B. Frodyma, Kalina Georgiczuk, Agata Gromada, Zuzanna Gruszczyńska, Alicja Habisiak-Matczak, Aleksandra Janik, Justyna Jędrysek, Eugeniusz Józefowski, Anna Juchnowicz, Michalina Jurczyk, Alina Kalczyńska, Anna Karasińska, Igor Kociński, Agata Kosmacz, Karolina Koterwas, Mikhalina Krautsevich, Jakub Kwiatkowski, Sabina Labud, Ewa Latkowska-Żychska, Michał Leśniak, Maciej Linttner, Marek Łątkowski, Wiktoria Łukaszewicz, Agnieszka Łukaszewska, Aleksandra Marzęta, Maria Matyja-Rozpara, Joanna Miler, Julita Mośko, Barbara Mydlak i</w:t>
      </w:r>
      <w:r>
        <w:rPr>
          <w:color w:val="000000"/>
        </w:rPr>
        <w:t> </w:t>
      </w:r>
      <w:r w:rsidRPr="00D37948">
        <w:rPr>
          <w:color w:val="000000"/>
        </w:rPr>
        <w:t xml:space="preserve">Yann Deval, Maja Myszkowiak, Małgorzata Malwina Niespodziewana, Radosław Nowakowski, Maja Owczarz, Gaba Palicka, Joanna Paljocha, Piotr Pandyra, Dorota Pietrzyk, Arek Potasiński, Seweryn Puchała, Ewa Rosiek-Buszko, Jolanta Rudzka-Habisiak, Aleksandra Sacha, The Self Preservation Society (Mira Boczniowicz i Dariusz J. Gorski), Zofia Siwy, Magdalena Soboń, Małgorzata Stachurska, Devon </w:t>
      </w:r>
      <w:r w:rsidRPr="00D37948">
        <w:rPr>
          <w:color w:val="000000"/>
        </w:rPr>
        <w:lastRenderedPageBreak/>
        <w:t>Stackonis, Edyta Stajniak, Joanna Stawowy, Anna Stąporek, Wawrzyniec Strzemieczny, Karolina Szafran-Kamrowska, Krystyna Szczepaniak, Aleksandra Szlęk, Wera Śliwowska, Joanna Tyborowska, Joanna Wiszniewska-Domańska, Małgorzata Wołoszczuk, Brygida Wróbel-Kulik, Katarzyna Zimna, Zizia (Izabela Rosińska), Katarzyna Zolich, Kateryna Zubakhina, Karolina Żelaznowska, Magdalena Żmijowska</w:t>
      </w:r>
    </w:p>
    <w:p w14:paraId="3CD7BBD0" w14:textId="2188D4B4" w:rsidR="00D37948" w:rsidRDefault="00D37948" w:rsidP="00D379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/>
      </w:pPr>
      <w:r w:rsidRPr="00653854">
        <w:rPr>
          <w:b/>
          <w:color w:val="000000"/>
        </w:rPr>
        <w:t>Patronat honorowy:</w:t>
      </w:r>
      <w:r w:rsidR="00F43E6F">
        <w:rPr>
          <w:b/>
          <w:color w:val="000000"/>
        </w:rPr>
        <w:br/>
      </w:r>
      <w:r>
        <w:rPr>
          <w:color w:val="000000"/>
        </w:rPr>
        <w:t>Ministra Kultury i Dziedzictwa Narodowego Marta Cienkowska</w:t>
      </w:r>
      <w:r>
        <w:rPr>
          <w:color w:val="000000"/>
        </w:rPr>
        <w:br/>
      </w:r>
      <w:r w:rsidRPr="0042303D">
        <w:rPr>
          <w:color w:val="000000"/>
        </w:rPr>
        <w:t>Polskie Towarzystwo Wydawców Książek</w:t>
      </w:r>
    </w:p>
    <w:p w14:paraId="7D7CEE87" w14:textId="77777777" w:rsidR="00D37948" w:rsidRDefault="00D37948" w:rsidP="00117E28">
      <w:pPr>
        <w:pBdr>
          <w:top w:val="nil"/>
          <w:left w:val="nil"/>
          <w:bottom w:val="nil"/>
          <w:right w:val="nil"/>
          <w:between w:val="nil"/>
        </w:pBdr>
        <w:spacing w:line="23" w:lineRule="atLeast"/>
        <w:rPr>
          <w:color w:val="000000"/>
        </w:rPr>
      </w:pPr>
    </w:p>
    <w:p w14:paraId="34E8D9AA" w14:textId="77777777" w:rsidR="00117E28" w:rsidRPr="00096FB5" w:rsidRDefault="00117E28" w:rsidP="009058B0">
      <w:pPr>
        <w:spacing w:line="23" w:lineRule="atLeast"/>
        <w:rPr>
          <w:color w:val="000000"/>
        </w:rPr>
      </w:pPr>
    </w:p>
    <w:sectPr w:rsidR="00117E28" w:rsidRPr="00096FB5" w:rsidSect="00653854">
      <w:pgSz w:w="11906" w:h="16838"/>
      <w:pgMar w:top="1247" w:right="1247" w:bottom="1247" w:left="1247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BF28B18" w16cex:dateUtc="2025-10-14T13:11:00Z"/>
  <w16cex:commentExtensible w16cex:durableId="61FBEDEB" w16cex:dateUtc="2025-10-14T13:12:00Z"/>
  <w16cex:commentExtensible w16cex:durableId="36ABC6E7" w16cex:dateUtc="2025-10-14T13:12:00Z"/>
  <w16cex:commentExtensible w16cex:durableId="27EA63AF" w16cex:dateUtc="2025-10-14T13:15:00Z"/>
  <w16cex:commentExtensible w16cex:durableId="42DC129C" w16cex:dateUtc="2025-10-14T13:14:00Z"/>
  <w16cex:commentExtensible w16cex:durableId="75E3AE08" w16cex:dateUtc="2025-10-14T13:15:00Z"/>
  <w16cex:commentExtensible w16cex:durableId="4DF142C3" w16cex:dateUtc="2025-10-14T13:17:00Z"/>
  <w16cex:commentExtensible w16cex:durableId="071B4E22" w16cex:dateUtc="2025-10-14T13:19:00Z"/>
  <w16cex:commentExtensible w16cex:durableId="06B4B794" w16cex:dateUtc="2025-10-14T13:20:00Z"/>
  <w16cex:commentExtensible w16cex:durableId="059A8F2F" w16cex:dateUtc="2025-10-14T13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0D00EC2" w16cid:durableId="1BF28B18"/>
  <w16cid:commentId w16cid:paraId="521727A8" w16cid:durableId="61FBEDEB"/>
  <w16cid:commentId w16cid:paraId="576489C7" w16cid:durableId="36ABC6E7"/>
  <w16cid:commentId w16cid:paraId="23E94919" w16cid:durableId="27EA63AF"/>
  <w16cid:commentId w16cid:paraId="0767E44B" w16cid:durableId="42DC129C"/>
  <w16cid:commentId w16cid:paraId="1787690F" w16cid:durableId="75E3AE08"/>
  <w16cid:commentId w16cid:paraId="5847839A" w16cid:durableId="4DF142C3"/>
  <w16cid:commentId w16cid:paraId="1A663E67" w16cid:durableId="071B4E22"/>
  <w16cid:commentId w16cid:paraId="42B29563" w16cid:durableId="06B4B794"/>
  <w16cid:commentId w16cid:paraId="46938BD5" w16cid:durableId="059A8F2F"/>
  <w16cid:commentId w16cid:paraId="122FEF24" w16cid:durableId="122FEF2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38915E" w14:textId="77777777" w:rsidR="00CC0290" w:rsidRDefault="00CC0290" w:rsidP="00653854">
      <w:pPr>
        <w:spacing w:after="0" w:line="240" w:lineRule="auto"/>
      </w:pPr>
      <w:r>
        <w:separator/>
      </w:r>
    </w:p>
  </w:endnote>
  <w:endnote w:type="continuationSeparator" w:id="0">
    <w:p w14:paraId="67906BB8" w14:textId="77777777" w:rsidR="00CC0290" w:rsidRDefault="00CC0290" w:rsidP="006538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P Neue Montre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557E6A" w14:textId="77777777" w:rsidR="00CC0290" w:rsidRDefault="00CC0290" w:rsidP="00653854">
      <w:pPr>
        <w:spacing w:after="0" w:line="240" w:lineRule="auto"/>
      </w:pPr>
      <w:r>
        <w:separator/>
      </w:r>
    </w:p>
  </w:footnote>
  <w:footnote w:type="continuationSeparator" w:id="0">
    <w:p w14:paraId="39A7B1E7" w14:textId="77777777" w:rsidR="00CC0290" w:rsidRDefault="00CC0290" w:rsidP="006538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880"/>
    <w:rsid w:val="0002090D"/>
    <w:rsid w:val="00030F36"/>
    <w:rsid w:val="00041B02"/>
    <w:rsid w:val="00052B1B"/>
    <w:rsid w:val="00096FB5"/>
    <w:rsid w:val="000A6DB8"/>
    <w:rsid w:val="000E5DEC"/>
    <w:rsid w:val="000E7FE5"/>
    <w:rsid w:val="0011444C"/>
    <w:rsid w:val="00117E28"/>
    <w:rsid w:val="00135ABE"/>
    <w:rsid w:val="0016181E"/>
    <w:rsid w:val="001862D0"/>
    <w:rsid w:val="001E6F2B"/>
    <w:rsid w:val="002141D0"/>
    <w:rsid w:val="00216511"/>
    <w:rsid w:val="00216D77"/>
    <w:rsid w:val="00296959"/>
    <w:rsid w:val="002F208A"/>
    <w:rsid w:val="003136B1"/>
    <w:rsid w:val="003421E3"/>
    <w:rsid w:val="00364AC6"/>
    <w:rsid w:val="003738AB"/>
    <w:rsid w:val="003C6369"/>
    <w:rsid w:val="00401D27"/>
    <w:rsid w:val="0040281C"/>
    <w:rsid w:val="0042303D"/>
    <w:rsid w:val="00471880"/>
    <w:rsid w:val="00481D88"/>
    <w:rsid w:val="00495956"/>
    <w:rsid w:val="004B1F66"/>
    <w:rsid w:val="00526D43"/>
    <w:rsid w:val="00545B49"/>
    <w:rsid w:val="00552E66"/>
    <w:rsid w:val="00555423"/>
    <w:rsid w:val="0057158A"/>
    <w:rsid w:val="00590AFA"/>
    <w:rsid w:val="005A7947"/>
    <w:rsid w:val="005C0B36"/>
    <w:rsid w:val="005D2B95"/>
    <w:rsid w:val="005D2D72"/>
    <w:rsid w:val="006015C9"/>
    <w:rsid w:val="00616A49"/>
    <w:rsid w:val="006301EB"/>
    <w:rsid w:val="00637EF9"/>
    <w:rsid w:val="00653854"/>
    <w:rsid w:val="0067257A"/>
    <w:rsid w:val="006F6CF5"/>
    <w:rsid w:val="00703B29"/>
    <w:rsid w:val="00711586"/>
    <w:rsid w:val="00730E6F"/>
    <w:rsid w:val="00781364"/>
    <w:rsid w:val="00782CCD"/>
    <w:rsid w:val="00787A40"/>
    <w:rsid w:val="007A4101"/>
    <w:rsid w:val="007A4188"/>
    <w:rsid w:val="007C0600"/>
    <w:rsid w:val="007C210F"/>
    <w:rsid w:val="00880816"/>
    <w:rsid w:val="00884F4D"/>
    <w:rsid w:val="00895FB0"/>
    <w:rsid w:val="008B5B30"/>
    <w:rsid w:val="008F50B6"/>
    <w:rsid w:val="009058B0"/>
    <w:rsid w:val="009223D9"/>
    <w:rsid w:val="0093630D"/>
    <w:rsid w:val="00955A73"/>
    <w:rsid w:val="00960EF6"/>
    <w:rsid w:val="0099519B"/>
    <w:rsid w:val="009B7696"/>
    <w:rsid w:val="009C1E62"/>
    <w:rsid w:val="009E3943"/>
    <w:rsid w:val="009E4838"/>
    <w:rsid w:val="00A1557A"/>
    <w:rsid w:val="00A6097E"/>
    <w:rsid w:val="00A8788F"/>
    <w:rsid w:val="00AD5660"/>
    <w:rsid w:val="00B47442"/>
    <w:rsid w:val="00B476D3"/>
    <w:rsid w:val="00B76DC9"/>
    <w:rsid w:val="00C03F7D"/>
    <w:rsid w:val="00C133FE"/>
    <w:rsid w:val="00C15CD8"/>
    <w:rsid w:val="00C177BA"/>
    <w:rsid w:val="00C329D8"/>
    <w:rsid w:val="00C33EBD"/>
    <w:rsid w:val="00C72EAF"/>
    <w:rsid w:val="00CC0290"/>
    <w:rsid w:val="00D255F7"/>
    <w:rsid w:val="00D36A7E"/>
    <w:rsid w:val="00D37948"/>
    <w:rsid w:val="00D40776"/>
    <w:rsid w:val="00D54624"/>
    <w:rsid w:val="00DA3C85"/>
    <w:rsid w:val="00DC2255"/>
    <w:rsid w:val="00DD5A40"/>
    <w:rsid w:val="00E02C23"/>
    <w:rsid w:val="00E11441"/>
    <w:rsid w:val="00E122DA"/>
    <w:rsid w:val="00E249C2"/>
    <w:rsid w:val="00E42FA9"/>
    <w:rsid w:val="00E639A0"/>
    <w:rsid w:val="00E75EC6"/>
    <w:rsid w:val="00E9075C"/>
    <w:rsid w:val="00ED315E"/>
    <w:rsid w:val="00EF0869"/>
    <w:rsid w:val="00EF29F7"/>
    <w:rsid w:val="00F008E8"/>
    <w:rsid w:val="00F103EC"/>
    <w:rsid w:val="00F43E6F"/>
    <w:rsid w:val="00F45A90"/>
    <w:rsid w:val="00F50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FCC15"/>
  <w15:docId w15:val="{4C09B611-235B-4E45-B1B7-1BA8D2F63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C060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122DA"/>
    <w:pPr>
      <w:autoSpaceDE w:val="0"/>
      <w:autoSpaceDN w:val="0"/>
      <w:adjustRightInd w:val="0"/>
      <w:spacing w:after="0" w:line="240" w:lineRule="auto"/>
    </w:pPr>
    <w:rPr>
      <w:rFonts w:ascii="PP Neue Montreal" w:hAnsi="PP Neue Montreal" w:cs="PP Neue Montre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F6C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F6CF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F6CF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F6C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F6CF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6C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6CF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538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3854"/>
  </w:style>
  <w:style w:type="paragraph" w:styleId="Stopka">
    <w:name w:val="footer"/>
    <w:basedOn w:val="Normalny"/>
    <w:link w:val="StopkaZnak"/>
    <w:uiPriority w:val="99"/>
    <w:unhideWhenUsed/>
    <w:rsid w:val="006538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38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8/08/relationships/commentsExtensible" Target="commentsExtensib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1368</Words>
  <Characters>8213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Skrabek</dc:creator>
  <cp:lastModifiedBy>Magdalena Skrabek</cp:lastModifiedBy>
  <cp:revision>24</cp:revision>
  <dcterms:created xsi:type="dcterms:W3CDTF">2025-10-16T07:50:00Z</dcterms:created>
  <dcterms:modified xsi:type="dcterms:W3CDTF">2025-11-14T12:51:00Z</dcterms:modified>
</cp:coreProperties>
</file>